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color w:val="auto"/>
          <w:sz w:val="48"/>
          <w:szCs w:val="48"/>
        </w:rPr>
      </w:pPr>
      <w:r>
        <w:rPr>
          <w:rFonts w:hint="eastAsia" w:ascii="仿宋" w:hAnsi="仿宋" w:eastAsia="仿宋" w:cs="仿宋"/>
          <w:color w:val="auto"/>
          <w:sz w:val="48"/>
          <w:szCs w:val="48"/>
        </w:rPr>
        <w:t>每日压力容器检查记录</w:t>
      </w:r>
    </w:p>
    <w:p>
      <w:pPr>
        <w:jc w:val="center"/>
        <w:rPr>
          <w:rFonts w:hint="eastAsia" w:ascii="仿宋" w:hAnsi="仿宋" w:eastAsia="仿宋" w:cs="仿宋"/>
          <w:color w:val="auto"/>
          <w:sz w:val="48"/>
          <w:szCs w:val="48"/>
        </w:rPr>
      </w:pPr>
    </w:p>
    <w:p>
      <w:pPr>
        <w:rPr>
          <w:rFonts w:hint="eastAsia" w:ascii="仿宋" w:hAnsi="仿宋" w:eastAsia="仿宋" w:cs="仿宋"/>
          <w:color w:val="auto"/>
          <w:sz w:val="36"/>
          <w:szCs w:val="36"/>
        </w:rPr>
      </w:pPr>
      <w:r>
        <w:rPr>
          <w:rFonts w:hint="eastAsia" w:ascii="仿宋" w:hAnsi="仿宋" w:eastAsia="仿宋" w:cs="仿宋"/>
          <w:color w:val="auto"/>
          <w:sz w:val="36"/>
          <w:szCs w:val="36"/>
        </w:rPr>
        <w:t>使用登记证号：               检查人员：                                  年   月   日</w:t>
      </w:r>
    </w:p>
    <w:tbl>
      <w:tblPr>
        <w:tblStyle w:val="5"/>
        <w:tblW w:w="16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60"/>
        <w:gridCol w:w="5820"/>
        <w:gridCol w:w="3380"/>
        <w:gridCol w:w="3220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10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检查项目</w:t>
            </w:r>
          </w:p>
        </w:tc>
        <w:tc>
          <w:tcPr>
            <w:tcW w:w="58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检查内容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检查结果</w:t>
            </w: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不符合项说明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不符合采取的防范措施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名称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标牌</w:t>
            </w:r>
            <w:bookmarkStart w:id="0" w:name="_GoBack"/>
            <w:bookmarkEnd w:id="0"/>
          </w:p>
        </w:tc>
        <w:tc>
          <w:tcPr>
            <w:tcW w:w="58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要有制造铭牌或醒目的设备名称及使用证(有的大型设备或有保温层的设备可喷涂设备名称或位号)。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定期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检验</w:t>
            </w:r>
          </w:p>
        </w:tc>
        <w:tc>
          <w:tcPr>
            <w:tcW w:w="58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1、在检验有效期内使用。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2、超期未检要有说明和批准手续。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安全阀</w:t>
            </w:r>
          </w:p>
        </w:tc>
        <w:tc>
          <w:tcPr>
            <w:tcW w:w="58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1、应定期校验，灵敏可靠。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2、铅封完整。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压力表</w:t>
            </w:r>
          </w:p>
        </w:tc>
        <w:tc>
          <w:tcPr>
            <w:tcW w:w="58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1、一年一校。</w:t>
            </w:r>
          </w:p>
          <w:p>
            <w:pPr>
              <w:spacing w:line="360" w:lineRule="exact"/>
              <w:ind w:left="220" w:leftChars="0" w:hanging="220" w:hangingChars="100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2、压力表刻度极限值应为最高操作压力的1.5~3倍，表盘直径不应小于100mm，应有超压限制红线，低压容器使用的压力表精度等级不应低于2.5级，中压和高压容器不应低于1.5级。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液位计</w:t>
            </w:r>
          </w:p>
        </w:tc>
        <w:tc>
          <w:tcPr>
            <w:tcW w:w="58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液位显示清晰准确。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持证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上岗</w:t>
            </w:r>
          </w:p>
        </w:tc>
        <w:tc>
          <w:tcPr>
            <w:tcW w:w="58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操作人员要有压力容器操作证。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射线探　伤检验</w:t>
            </w:r>
          </w:p>
        </w:tc>
        <w:tc>
          <w:tcPr>
            <w:tcW w:w="5820" w:type="dxa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1、在用压力容器现场射线探伤应设置警告标牌。</w:t>
            </w:r>
          </w:p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2、提前通知射线辐射范围内人员撤离。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</w:trPr>
        <w:tc>
          <w:tcPr>
            <w:tcW w:w="64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</w:t>
            </w:r>
          </w:p>
        </w:tc>
        <w:tc>
          <w:tcPr>
            <w:tcW w:w="10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修理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改造</w:t>
            </w:r>
          </w:p>
        </w:tc>
        <w:tc>
          <w:tcPr>
            <w:tcW w:w="5820" w:type="dxa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1、要有修理改造方案和相应安全措施。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2、方案须经技术负责人确认批准。</w:t>
            </w:r>
          </w:p>
        </w:tc>
        <w:tc>
          <w:tcPr>
            <w:tcW w:w="3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32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sz w:val="22"/>
          <w:szCs w:val="28"/>
        </w:rPr>
      </w:pPr>
    </w:p>
    <w:p>
      <w:pPr>
        <w:rPr>
          <w:rFonts w:hint="eastAsia" w:ascii="仿宋" w:hAnsi="仿宋" w:eastAsia="仿宋" w:cs="仿宋"/>
          <w:color w:val="auto"/>
          <w:sz w:val="22"/>
          <w:szCs w:val="28"/>
        </w:rPr>
      </w:pPr>
    </w:p>
    <w:sectPr>
      <w:pgSz w:w="16838" w:h="11906" w:orient="landscape"/>
      <w:pgMar w:top="720" w:right="437" w:bottom="720" w:left="43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DB51969"/>
    <w:rsid w:val="0037467D"/>
    <w:rsid w:val="007B0CCF"/>
    <w:rsid w:val="00DF5CCA"/>
    <w:rsid w:val="18FA60CD"/>
    <w:rsid w:val="1DB51969"/>
    <w:rsid w:val="2BA2543C"/>
    <w:rsid w:val="3656754F"/>
    <w:rsid w:val="42B5384F"/>
    <w:rsid w:val="654B1380"/>
    <w:rsid w:val="7055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70</Words>
  <Characters>403</Characters>
  <Lines>3</Lines>
  <Paragraphs>1</Paragraphs>
  <TotalTime>12</TotalTime>
  <ScaleCrop>false</ScaleCrop>
  <LinksUpToDate>false</LinksUpToDate>
  <CharactersWithSpaces>472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2023-04-14T09:02:00Z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2023-04-15T16:49:46Z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7D625BDAA36049E5B14F0AE9B3DE0FEB_11</vt:lpwstr>
  </property>
</Properties>
</file>