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38" w:lineRule="exact"/>
        <w:rPr/>
      </w:pPr>
      <w:r/>
    </w:p>
    <w:tbl>
      <w:tblPr>
        <w:tblStyle w:val="2"/>
        <w:tblW w:w="8569" w:type="dxa"/>
        <w:tblInd w:w="5" w:type="dxa"/>
        <w:tblLayout w:type="fixed"/>
        <w:tblBorders>
          <w:left w:val="single" w:color="000000" w:sz="4" w:space="0"/>
          <w:bottom w:val="single" w:color="000000" w:sz="2" w:space="0"/>
          <w:right w:val="single" w:color="000000" w:sz="4" w:space="0"/>
          <w:top w:val="single" w:color="000000" w:sz="2" w:space="0"/>
        </w:tblBorders>
      </w:tblPr>
      <w:tblGrid>
        <w:gridCol w:w="8569"/>
      </w:tblGrid>
      <w:tr>
        <w:trPr>
          <w:trHeight w:val="12599" w:hRule="atLeast"/>
        </w:trPr>
        <w:tc>
          <w:tcPr>
            <w:tcW w:w="8569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ind w:left="427"/>
              <w:spacing w:before="162" w:line="219" w:lineRule="auto"/>
              <w:rPr>
                <w:rFonts w:ascii="SimSun" w:hAnsi="SimSun" w:eastAsia="SimSun" w:cs="SimSun"/>
                <w:sz w:val="50"/>
                <w:szCs w:val="50"/>
              </w:rPr>
            </w:pPr>
            <w:r>
              <w:rPr>
                <w:rFonts w:ascii="SimSun" w:hAnsi="SimSun" w:eastAsia="SimSun" w:cs="SimSun"/>
                <w:sz w:val="50"/>
                <w:szCs w:val="50"/>
                <w:b/>
                <w:bCs/>
                <w:spacing w:val="9"/>
              </w:rPr>
              <w:t>客运索道使用单位客运索道安全总</w:t>
            </w:r>
          </w:p>
          <w:p>
            <w:pPr>
              <w:ind w:left="1459"/>
              <w:spacing w:before="320" w:line="219" w:lineRule="auto"/>
              <w:rPr>
                <w:rFonts w:ascii="SimSun" w:hAnsi="SimSun" w:eastAsia="SimSun" w:cs="SimSun"/>
                <w:sz w:val="50"/>
                <w:szCs w:val="50"/>
              </w:rPr>
            </w:pPr>
            <w:r>
              <w:rPr>
                <w:rFonts w:ascii="SimSun" w:hAnsi="SimSun" w:eastAsia="SimSun" w:cs="SimSun"/>
                <w:sz w:val="50"/>
                <w:szCs w:val="50"/>
                <w:spacing w:val="13"/>
              </w:rPr>
              <w:t>监职责+任命书+任职要求</w:t>
            </w:r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ind w:left="374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4"/>
              </w:rPr>
              <w:t>依据特种设备使用单位落实使用安全主体责任监督管理规定编制</w:t>
            </w:r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spacing w:line="32" w:lineRule="exact"/>
              <w:rPr/>
            </w:pPr>
            <w:r/>
          </w:p>
          <w:tbl>
            <w:tblPr>
              <w:tblStyle w:val="2"/>
              <w:tblW w:w="4540" w:type="dxa"/>
              <w:tblInd w:w="2019" w:type="dxa"/>
              <w:tblLayout w:type="fixed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</w:tblPr>
            <w:tblGrid>
              <w:gridCol w:w="2350"/>
              <w:gridCol w:w="2190"/>
            </w:tblGrid>
            <w:tr>
              <w:trPr>
                <w:trHeight w:val="622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ind w:left="705"/>
                    <w:spacing w:before="167" w:line="219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-8"/>
                    </w:rPr>
                    <w:t>编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27"/>
                    </w:rPr>
                    <w:t xml:space="preserve">  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-8"/>
                    </w:rPr>
                    <w:t>制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27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ind w:left="705"/>
                    <w:spacing w:before="166" w:line="220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-14"/>
                    </w:rPr>
                    <w:t>审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30"/>
                    </w:rPr>
                    <w:t xml:space="preserve">  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-14"/>
                    </w:rPr>
                    <w:t>核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28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ind w:left="705"/>
                    <w:spacing w:before="170" w:line="221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-6"/>
                    </w:rPr>
                    <w:t>批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20"/>
                    </w:rPr>
                    <w:t xml:space="preserve">  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-6"/>
                    </w:rPr>
                    <w:t>准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22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ind w:left="545"/>
                    <w:spacing w:before="171" w:line="220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5"/>
                    </w:rPr>
                    <w:t>生效日期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</w:tbl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680" w:bottom="0" w:left="1650" w:header="0" w:footer="0" w:gutter="0"/>
        </w:sectPr>
        <w:rPr/>
      </w:pPr>
    </w:p>
    <w:p>
      <w:pPr>
        <w:rPr/>
      </w:pPr>
      <w:r/>
    </w:p>
    <w:p>
      <w:pPr>
        <w:rPr/>
      </w:pPr>
      <w:r/>
    </w:p>
    <w:p>
      <w:pPr>
        <w:rPr/>
      </w:pPr>
      <w:r/>
    </w:p>
    <w:p>
      <w:pPr>
        <w:spacing w:line="159" w:lineRule="exact"/>
        <w:rPr/>
      </w:pPr>
      <w:r/>
    </w:p>
    <w:tbl>
      <w:tblPr>
        <w:tblStyle w:val="2"/>
        <w:tblW w:w="848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24"/>
        <w:gridCol w:w="989"/>
        <w:gridCol w:w="2407"/>
        <w:gridCol w:w="1508"/>
        <w:gridCol w:w="1298"/>
        <w:gridCol w:w="1463"/>
      </w:tblGrid>
      <w:tr>
        <w:trPr>
          <w:trHeight w:val="714" w:hRule="atLeast"/>
        </w:trPr>
        <w:tc>
          <w:tcPr>
            <w:tcW w:w="8489" w:type="dxa"/>
            <w:vAlign w:val="top"/>
            <w:gridSpan w:val="6"/>
          </w:tcPr>
          <w:p>
            <w:pPr>
              <w:ind w:left="2874"/>
              <w:spacing w:before="235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-9"/>
              </w:rPr>
              <w:t>修</w:t>
            </w:r>
            <w:r>
              <w:rPr>
                <w:rFonts w:ascii="SimSun" w:hAnsi="SimSun" w:eastAsia="SimSun" w:cs="SimSun"/>
                <w:sz w:val="26"/>
                <w:szCs w:val="26"/>
                <w:spacing w:val="4"/>
              </w:rPr>
              <w:t xml:space="preserve">     </w:t>
            </w:r>
            <w:r>
              <w:rPr>
                <w:rFonts w:ascii="SimSun" w:hAnsi="SimSun" w:eastAsia="SimSun" w:cs="SimSun"/>
                <w:sz w:val="26"/>
                <w:szCs w:val="26"/>
                <w:spacing w:val="-9"/>
              </w:rPr>
              <w:t>订</w:t>
            </w:r>
            <w:r>
              <w:rPr>
                <w:rFonts w:ascii="SimSun" w:hAnsi="SimSun" w:eastAsia="SimSun" w:cs="SimSun"/>
                <w:sz w:val="26"/>
                <w:szCs w:val="26"/>
                <w:spacing w:val="5"/>
              </w:rPr>
              <w:t xml:space="preserve">    </w:t>
            </w:r>
            <w:r>
              <w:rPr>
                <w:rFonts w:ascii="SimSun" w:hAnsi="SimSun" w:eastAsia="SimSun" w:cs="SimSun"/>
                <w:sz w:val="26"/>
                <w:szCs w:val="26"/>
                <w:spacing w:val="-9"/>
              </w:rPr>
              <w:t>记</w:t>
            </w:r>
            <w:r>
              <w:rPr>
                <w:rFonts w:ascii="SimSun" w:hAnsi="SimSun" w:eastAsia="SimSun" w:cs="SimSun"/>
                <w:sz w:val="26"/>
                <w:szCs w:val="26"/>
                <w:spacing w:val="4"/>
              </w:rPr>
              <w:t xml:space="preserve">    </w:t>
            </w:r>
            <w:r>
              <w:rPr>
                <w:rFonts w:ascii="SimSun" w:hAnsi="SimSun" w:eastAsia="SimSun" w:cs="SimSun"/>
                <w:sz w:val="26"/>
                <w:szCs w:val="26"/>
                <w:spacing w:val="-9"/>
              </w:rPr>
              <w:t>录</w:t>
            </w:r>
          </w:p>
        </w:tc>
      </w:tr>
      <w:tr>
        <w:trPr>
          <w:trHeight w:val="460" w:hRule="atLeast"/>
        </w:trPr>
        <w:tc>
          <w:tcPr>
            <w:tcW w:w="824" w:type="dxa"/>
            <w:vAlign w:val="top"/>
          </w:tcPr>
          <w:p>
            <w:pPr>
              <w:ind w:left="278"/>
              <w:spacing w:before="167" w:line="183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4"/>
              </w:rPr>
              <w:t>NO</w:t>
            </w:r>
          </w:p>
        </w:tc>
        <w:tc>
          <w:tcPr>
            <w:tcW w:w="989" w:type="dxa"/>
            <w:vAlign w:val="top"/>
          </w:tcPr>
          <w:p>
            <w:pPr>
              <w:ind w:left="220"/>
              <w:spacing w:before="102" w:line="220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5"/>
              </w:rPr>
              <w:t>日期</w:t>
            </w:r>
          </w:p>
        </w:tc>
        <w:tc>
          <w:tcPr>
            <w:tcW w:w="2407" w:type="dxa"/>
            <w:vAlign w:val="top"/>
          </w:tcPr>
          <w:p>
            <w:pPr>
              <w:ind w:left="672"/>
              <w:spacing w:before="101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3"/>
              </w:rPr>
              <w:t>修订摘要</w:t>
            </w:r>
          </w:p>
        </w:tc>
        <w:tc>
          <w:tcPr>
            <w:tcW w:w="1508" w:type="dxa"/>
            <w:vAlign w:val="top"/>
          </w:tcPr>
          <w:p>
            <w:pPr>
              <w:ind w:left="484"/>
              <w:spacing w:before="101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5"/>
              </w:rPr>
              <w:t>页次</w:t>
            </w:r>
          </w:p>
        </w:tc>
        <w:tc>
          <w:tcPr>
            <w:tcW w:w="1298" w:type="dxa"/>
            <w:vAlign w:val="top"/>
          </w:tcPr>
          <w:p>
            <w:pPr>
              <w:ind w:left="126"/>
              <w:spacing w:before="101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3"/>
              </w:rPr>
              <w:t>版次变更</w:t>
            </w:r>
          </w:p>
        </w:tc>
        <w:tc>
          <w:tcPr>
            <w:tcW w:w="1463" w:type="dxa"/>
            <w:vAlign w:val="top"/>
          </w:tcPr>
          <w:p>
            <w:pPr>
              <w:ind w:left="338"/>
              <w:spacing w:before="103" w:line="221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4"/>
              </w:rPr>
              <w:t>登录者</w:t>
            </w:r>
          </w:p>
        </w:tc>
      </w:tr>
      <w:tr>
        <w:trPr>
          <w:trHeight w:val="61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4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4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4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3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3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3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34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715" w:bottom="0" w:left="1695" w:header="0" w:footer="0" w:gutter="0"/>
        </w:sectPr>
        <w:rPr/>
      </w:pPr>
    </w:p>
    <w:p>
      <w:pPr>
        <w:rPr/>
      </w:pPr>
      <w:r/>
    </w:p>
    <w:p>
      <w:pPr>
        <w:rPr/>
      </w:pPr>
      <w:r/>
    </w:p>
    <w:p>
      <w:pPr>
        <w:rPr/>
      </w:pPr>
      <w:r/>
    </w:p>
    <w:p>
      <w:pPr>
        <w:spacing w:line="159" w:lineRule="exact"/>
        <w:rPr/>
      </w:pPr>
      <w:r/>
    </w:p>
    <w:tbl>
      <w:tblPr>
        <w:tblStyle w:val="2"/>
        <w:tblW w:w="851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519"/>
      </w:tblGrid>
      <w:tr>
        <w:trPr>
          <w:trHeight w:val="1194" w:hRule="atLeast"/>
        </w:trPr>
        <w:tc>
          <w:tcPr>
            <w:tcW w:w="8519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ind w:left="1220"/>
              <w:spacing w:before="136" w:line="219" w:lineRule="auto"/>
              <w:rPr>
                <w:rFonts w:ascii="SimSun" w:hAnsi="SimSun" w:eastAsia="SimSun" w:cs="SimSun"/>
                <w:sz w:val="42"/>
                <w:szCs w:val="42"/>
              </w:rPr>
            </w:pPr>
            <w:r>
              <w:rPr>
                <w:rFonts w:ascii="SimSun" w:hAnsi="SimSun" w:eastAsia="SimSun" w:cs="SimSun"/>
                <w:sz w:val="42"/>
                <w:szCs w:val="42"/>
                <w:b/>
                <w:bCs/>
                <w:spacing w:val="10"/>
              </w:rPr>
              <w:t>客运索道安全总监职责任职要求</w:t>
            </w:r>
          </w:p>
        </w:tc>
      </w:tr>
      <w:tr>
        <w:trPr>
          <w:trHeight w:val="11215" w:hRule="atLeast"/>
        </w:trPr>
        <w:tc>
          <w:tcPr>
            <w:tcW w:w="8519" w:type="dxa"/>
            <w:vAlign w:val="top"/>
          </w:tcPr>
          <w:p>
            <w:pPr>
              <w:spacing w:line="304" w:lineRule="auto"/>
              <w:rPr>
                <w:rFonts w:ascii="Arial"/>
                <w:sz w:val="21"/>
              </w:rPr>
            </w:pPr>
            <w:r/>
          </w:p>
          <w:p>
            <w:pPr>
              <w:spacing w:line="305" w:lineRule="auto"/>
              <w:rPr>
                <w:rFonts w:ascii="Arial"/>
                <w:sz w:val="21"/>
              </w:rPr>
            </w:pPr>
            <w:r/>
          </w:p>
          <w:p>
            <w:pPr>
              <w:ind w:left="784"/>
              <w:spacing w:before="101" w:line="219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7"/>
              </w:rPr>
              <w:t>客运索道安全总监应当具备下列安全管理能力：</w:t>
            </w:r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ind w:left="923"/>
              <w:spacing w:before="97" w:line="619" w:lineRule="exact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15"/>
                <w:position w:val="23"/>
              </w:rPr>
              <w:t>(一)熟悉客运索道充装相关法律法规、安全技术规范、</w:t>
            </w:r>
          </w:p>
          <w:p>
            <w:pPr>
              <w:ind w:left="114"/>
              <w:spacing w:before="1" w:line="224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16"/>
              </w:rPr>
              <w:t>标准和本单位客运索道充装过程控制等安全要求；</w:t>
            </w:r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ind w:left="904"/>
              <w:spacing w:before="101" w:line="592" w:lineRule="exact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15"/>
                <w:position w:val="21"/>
              </w:rPr>
              <w:t>(二)具备识别和防控相应客运索道安全风险的专业知</w:t>
            </w:r>
          </w:p>
          <w:p>
            <w:pPr>
              <w:ind w:left="114"/>
              <w:spacing w:line="221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-8"/>
              </w:rPr>
              <w:t>识</w:t>
            </w:r>
            <w:r>
              <w:rPr>
                <w:rFonts w:ascii="SimSun" w:hAnsi="SimSun" w:eastAsia="SimSun" w:cs="SimSun"/>
                <w:sz w:val="31"/>
                <w:szCs w:val="31"/>
                <w:spacing w:val="87"/>
              </w:rPr>
              <w:t xml:space="preserve"> </w:t>
            </w:r>
            <w:r>
              <w:rPr>
                <w:rFonts w:ascii="SimSun" w:hAnsi="SimSun" w:eastAsia="SimSun" w:cs="SimSun"/>
                <w:sz w:val="31"/>
                <w:szCs w:val="31"/>
                <w:spacing w:val="-8"/>
              </w:rPr>
              <w:t>；</w:t>
            </w:r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ind w:left="934"/>
              <w:spacing w:before="101" w:line="219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11"/>
              </w:rPr>
              <w:t>(三)能够按照相关要求履行岗位职责；</w:t>
            </w:r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ind w:left="934"/>
              <w:spacing w:before="101" w:line="593" w:lineRule="exact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13"/>
                <w:position w:val="21"/>
              </w:rPr>
              <w:t>(四)符合特种设备法律法规和安全技术规范的其他要</w:t>
            </w:r>
          </w:p>
          <w:p>
            <w:pPr>
              <w:ind w:left="114"/>
              <w:spacing w:before="1" w:line="220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-8"/>
              </w:rPr>
              <w:t>求</w:t>
            </w:r>
            <w:r>
              <w:rPr>
                <w:rFonts w:ascii="SimSun" w:hAnsi="SimSun" w:eastAsia="SimSun" w:cs="SimSun"/>
                <w:sz w:val="31"/>
                <w:szCs w:val="31"/>
                <w:spacing w:val="60"/>
              </w:rPr>
              <w:t xml:space="preserve"> </w:t>
            </w:r>
            <w:r>
              <w:rPr>
                <w:rFonts w:ascii="SimSun" w:hAnsi="SimSun" w:eastAsia="SimSun" w:cs="SimSun"/>
                <w:sz w:val="31"/>
                <w:szCs w:val="31"/>
                <w:spacing w:val="-8"/>
              </w:rPr>
              <w:t>。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ind w:left="934"/>
              <w:spacing w:before="101" w:line="595" w:lineRule="exact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20"/>
                <w:position w:val="21"/>
              </w:rPr>
              <w:t>(五)大专以上学历，任职客运索道安全管理工作</w:t>
            </w:r>
            <w:r>
              <w:rPr>
                <w:rFonts w:ascii="SimSun" w:hAnsi="SimSun" w:eastAsia="SimSun" w:cs="SimSun"/>
                <w:sz w:val="31"/>
                <w:szCs w:val="31"/>
                <w:spacing w:val="19"/>
                <w:position w:val="21"/>
              </w:rPr>
              <w:t>5年</w:t>
            </w:r>
          </w:p>
          <w:p>
            <w:pPr>
              <w:ind w:left="114"/>
              <w:spacing w:line="222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-21"/>
              </w:rPr>
              <w:t>以</w:t>
            </w:r>
            <w:r>
              <w:rPr>
                <w:rFonts w:ascii="SimSun" w:hAnsi="SimSun" w:eastAsia="SimSun" w:cs="SimSun"/>
                <w:sz w:val="31"/>
                <w:szCs w:val="31"/>
                <w:spacing w:val="-17"/>
              </w:rPr>
              <w:t xml:space="preserve"> </w:t>
            </w:r>
            <w:r>
              <w:rPr>
                <w:rFonts w:ascii="SimSun" w:hAnsi="SimSun" w:eastAsia="SimSun" w:cs="SimSun"/>
                <w:sz w:val="31"/>
                <w:szCs w:val="31"/>
                <w:spacing w:val="-21"/>
              </w:rPr>
              <w:t>上</w:t>
            </w:r>
            <w:r>
              <w:rPr>
                <w:rFonts w:ascii="SimSun" w:hAnsi="SimSun" w:eastAsia="SimSun" w:cs="SimSun"/>
                <w:sz w:val="31"/>
                <w:szCs w:val="31"/>
                <w:spacing w:val="-31"/>
              </w:rPr>
              <w:t xml:space="preserve"> </w:t>
            </w:r>
            <w:r>
              <w:rPr>
                <w:rFonts w:ascii="SimSun" w:hAnsi="SimSun" w:eastAsia="SimSun" w:cs="SimSun"/>
                <w:sz w:val="31"/>
                <w:szCs w:val="31"/>
                <w:spacing w:val="-21"/>
              </w:rPr>
              <w:t>。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695" w:bottom="0" w:left="1685" w:header="0" w:footer="0" w:gutter="0"/>
        </w:sectPr>
        <w:rPr/>
      </w:pPr>
    </w:p>
    <w:p>
      <w:pPr>
        <w:spacing w:line="238" w:lineRule="exact"/>
        <w:rPr/>
      </w:pPr>
      <w:r/>
    </w:p>
    <w:tbl>
      <w:tblPr>
        <w:tblStyle w:val="2"/>
        <w:tblW w:w="8559" w:type="dxa"/>
        <w:tblInd w:w="5" w:type="dxa"/>
        <w:tblLayout w:type="fixed"/>
        <w:tblBorders>
          <w:left w:val="single" w:color="000000" w:sz="4" w:space="0"/>
          <w:bottom w:val="single" w:color="000000" w:sz="2" w:space="0"/>
          <w:right w:val="single" w:color="000000" w:sz="4" w:space="0"/>
          <w:top w:val="single" w:color="000000" w:sz="2" w:space="0"/>
        </w:tblBorders>
      </w:tblPr>
      <w:tblGrid>
        <w:gridCol w:w="8559"/>
      </w:tblGrid>
      <w:tr>
        <w:trPr>
          <w:trHeight w:val="12549" w:hRule="atLeast"/>
        </w:trPr>
        <w:tc>
          <w:tcPr>
            <w:tcW w:w="8559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ind w:left="2325"/>
              <w:spacing w:before="117" w:line="219" w:lineRule="auto"/>
              <w:rPr>
                <w:rFonts w:ascii="SimSun" w:hAnsi="SimSun" w:eastAsia="SimSun" w:cs="SimSun"/>
                <w:sz w:val="36"/>
                <w:szCs w:val="36"/>
              </w:rPr>
            </w:pPr>
            <w:r>
              <w:rPr>
                <w:rFonts w:ascii="SimSun" w:hAnsi="SimSun" w:eastAsia="SimSun" w:cs="SimSun"/>
                <w:sz w:val="36"/>
                <w:szCs w:val="36"/>
                <w:b/>
                <w:bCs/>
                <w:spacing w:val="-6"/>
              </w:rPr>
              <w:t>客运索道安全总监任命书</w:t>
            </w:r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ind w:left="139" w:right="117" w:firstLine="580"/>
              <w:spacing w:before="87" w:line="431" w:lineRule="auto"/>
              <w:jc w:val="both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为加强我司客运索道安全管理工作，决定在公司内部设立客运索</w:t>
            </w: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10"/>
              </w:rPr>
              <w:t>道安全管理部门，现任命</w:t>
            </w: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</w:rPr>
              <w:t>XXX</w:t>
            </w:r>
            <w:r>
              <w:rPr>
                <w:rFonts w:ascii="SimSun" w:hAnsi="SimSun" w:eastAsia="SimSun" w:cs="SimSun"/>
                <w:sz w:val="27"/>
                <w:szCs w:val="27"/>
                <w:spacing w:val="48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10"/>
              </w:rPr>
              <w:t>为客运索道安全总监，负责本公司的</w:t>
            </w:r>
          </w:p>
          <w:p>
            <w:pPr>
              <w:ind w:left="149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客运索道安全管理工作，日常工作由安全部负责。</w:t>
            </w:r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ind w:left="719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31"/>
              </w:rPr>
              <w:t>本任命书有效期自2023年01月01日至2023年12月31日。</w:t>
            </w:r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ind w:left="4620"/>
              <w:spacing w:before="62" w:line="22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XXXXX</w:t>
            </w:r>
            <w:r>
              <w:rPr>
                <w:rFonts w:ascii="SimSun" w:hAnsi="SimSun" w:eastAsia="SimSun" w:cs="SimSun"/>
                <w:sz w:val="19"/>
                <w:szCs w:val="19"/>
                <w:spacing w:val="47"/>
              </w:rPr>
              <w:t xml:space="preserve"> 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有</w:t>
            </w:r>
            <w:r>
              <w:rPr>
                <w:rFonts w:ascii="SimSun" w:hAnsi="SimSun" w:eastAsia="SimSun" w:cs="SimSun"/>
                <w:sz w:val="19"/>
                <w:szCs w:val="19"/>
                <w:spacing w:val="48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限</w:t>
            </w:r>
            <w:r>
              <w:rPr>
                <w:rFonts w:ascii="SimSun" w:hAnsi="SimSun" w:eastAsia="SimSun" w:cs="SimSun"/>
                <w:sz w:val="19"/>
                <w:szCs w:val="19"/>
                <w:spacing w:val="40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公</w:t>
            </w:r>
            <w:r>
              <w:rPr>
                <w:rFonts w:ascii="SimSun" w:hAnsi="SimSun" w:eastAsia="SimSun" w:cs="SimSun"/>
                <w:sz w:val="19"/>
                <w:szCs w:val="19"/>
                <w:spacing w:val="41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:spacing w:val="-6"/>
              </w:rPr>
              <w:t>司</w:t>
            </w:r>
          </w:p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ind w:left="4309"/>
              <w:spacing w:before="89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-12"/>
              </w:rPr>
              <w:t>2023</w:t>
            </w:r>
            <w:r>
              <w:rPr>
                <w:rFonts w:ascii="SimSun" w:hAnsi="SimSun" w:eastAsia="SimSun" w:cs="SimSun"/>
                <w:sz w:val="27"/>
                <w:szCs w:val="27"/>
                <w:spacing w:val="40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-12"/>
              </w:rPr>
              <w:t>年</w:t>
            </w:r>
            <w:r>
              <w:rPr>
                <w:rFonts w:ascii="SimSun" w:hAnsi="SimSun" w:eastAsia="SimSun" w:cs="SimSun"/>
                <w:sz w:val="27"/>
                <w:szCs w:val="27"/>
                <w:spacing w:val="-40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-12"/>
              </w:rPr>
              <w:t>0</w:t>
            </w:r>
            <w:r>
              <w:rPr>
                <w:rFonts w:ascii="SimSun" w:hAnsi="SimSun" w:eastAsia="SimSun" w:cs="SimSun"/>
                <w:sz w:val="27"/>
                <w:szCs w:val="27"/>
                <w:spacing w:val="-23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-12"/>
              </w:rPr>
              <w:t>1</w:t>
            </w:r>
            <w:r>
              <w:rPr>
                <w:rFonts w:ascii="SimSun" w:hAnsi="SimSun" w:eastAsia="SimSun" w:cs="SimSun"/>
                <w:sz w:val="27"/>
                <w:szCs w:val="27"/>
                <w:spacing w:val="-36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-12"/>
              </w:rPr>
              <w:t>月</w:t>
            </w:r>
            <w:r>
              <w:rPr>
                <w:rFonts w:ascii="SimSun" w:hAnsi="SimSun" w:eastAsia="SimSun" w:cs="SimSun"/>
                <w:sz w:val="27"/>
                <w:szCs w:val="27"/>
                <w:spacing w:val="-40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-12"/>
              </w:rPr>
              <w:t>0</w:t>
            </w:r>
            <w:r>
              <w:rPr>
                <w:rFonts w:ascii="SimSun" w:hAnsi="SimSun" w:eastAsia="SimSun" w:cs="SimSun"/>
                <w:sz w:val="27"/>
                <w:szCs w:val="27"/>
                <w:spacing w:val="-23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-12"/>
              </w:rPr>
              <w:t>1</w:t>
            </w:r>
            <w:r>
              <w:rPr>
                <w:rFonts w:ascii="SimSun" w:hAnsi="SimSun" w:eastAsia="SimSun" w:cs="SimSun"/>
                <w:sz w:val="27"/>
                <w:szCs w:val="27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-12"/>
              </w:rPr>
              <w:t>日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680" w:bottom="0" w:left="1660" w:header="0" w:footer="0" w:gutter="0"/>
        </w:sectPr>
        <w:rPr/>
      </w:pPr>
    </w:p>
    <w:p>
      <w:pPr>
        <w:rPr/>
      </w:pPr>
      <w:r/>
    </w:p>
    <w:p>
      <w:pPr>
        <w:rPr/>
      </w:pPr>
      <w:r/>
    </w:p>
    <w:p>
      <w:pPr>
        <w:rPr/>
      </w:pPr>
      <w:r/>
    </w:p>
    <w:p>
      <w:pPr>
        <w:spacing w:line="149" w:lineRule="exact"/>
        <w:rPr/>
      </w:pPr>
      <w:r/>
    </w:p>
    <w:tbl>
      <w:tblPr>
        <w:tblStyle w:val="2"/>
        <w:tblW w:w="851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519"/>
      </w:tblGrid>
      <w:tr>
        <w:trPr>
          <w:trHeight w:val="1384" w:hRule="atLeast"/>
        </w:trPr>
        <w:tc>
          <w:tcPr>
            <w:tcW w:w="8519" w:type="dxa"/>
            <w:vAlign w:val="top"/>
          </w:tcPr>
          <w:p>
            <w:pPr>
              <w:spacing w:line="360" w:lineRule="auto"/>
              <w:rPr>
                <w:rFonts w:ascii="Arial"/>
                <w:sz w:val="21"/>
              </w:rPr>
            </w:pPr>
            <w:r/>
          </w:p>
          <w:p>
            <w:pPr>
              <w:ind w:left="290"/>
              <w:spacing w:before="134" w:line="219" w:lineRule="auto"/>
              <w:rPr>
                <w:rFonts w:ascii="SimSun" w:hAnsi="SimSun" w:eastAsia="SimSun" w:cs="SimSun"/>
                <w:sz w:val="41"/>
                <w:szCs w:val="41"/>
              </w:rPr>
            </w:pPr>
            <w:r>
              <w:rPr>
                <w:rFonts w:ascii="SimSun" w:hAnsi="SimSun" w:eastAsia="SimSun" w:cs="SimSun"/>
                <w:sz w:val="41"/>
                <w:szCs w:val="41"/>
                <w:b/>
                <w:bCs/>
                <w:spacing w:val="19"/>
              </w:rPr>
              <w:t>客运索道使用单位客运索道安全总监职责</w:t>
            </w:r>
          </w:p>
        </w:tc>
      </w:tr>
      <w:tr>
        <w:trPr>
          <w:trHeight w:val="11126" w:hRule="atLeast"/>
        </w:trPr>
        <w:tc>
          <w:tcPr>
            <w:tcW w:w="8519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ind w:left="744"/>
              <w:spacing w:before="95" w:line="591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6"/>
                <w:position w:val="22"/>
              </w:rPr>
              <w:t>客运索道安全总监按照职责要求直接对本单位主要负责人</w:t>
            </w:r>
          </w:p>
          <w:p>
            <w:pPr>
              <w:ind w:left="134"/>
              <w:spacing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4"/>
              </w:rPr>
              <w:t>负责，承担下列职责：</w:t>
            </w:r>
          </w:p>
          <w:p>
            <w:pPr>
              <w:spacing w:line="358" w:lineRule="auto"/>
              <w:rPr>
                <w:rFonts w:ascii="Arial"/>
                <w:sz w:val="21"/>
              </w:rPr>
            </w:pPr>
            <w:r/>
          </w:p>
          <w:p>
            <w:pPr>
              <w:spacing w:line="358" w:lineRule="auto"/>
              <w:rPr>
                <w:rFonts w:ascii="Arial"/>
                <w:sz w:val="21"/>
              </w:rPr>
            </w:pPr>
            <w:r/>
          </w:p>
          <w:p>
            <w:pPr>
              <w:ind w:left="104" w:right="98" w:firstLine="190"/>
              <w:spacing w:before="94" w:line="292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0"/>
              </w:rPr>
              <w:t>(一)组织宣传、贯彻客运索道有关法律法规和安全技术规范及</w:t>
            </w:r>
            <w:r>
              <w:rPr>
                <w:rFonts w:ascii="SimSun" w:hAnsi="SimSun" w:eastAsia="SimSun" w:cs="SimSun"/>
                <w:sz w:val="29"/>
                <w:szCs w:val="29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29"/>
              </w:rPr>
              <w:t>相关标准；</w:t>
            </w:r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ind w:left="134" w:right="100" w:firstLine="160"/>
              <w:spacing w:before="95" w:line="295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0"/>
              </w:rPr>
              <w:t>(二)组织制定本单位客运索道使用安全管理制度，督促落实客</w:t>
            </w:r>
            <w:r>
              <w:rPr>
                <w:rFonts w:ascii="SimSun" w:hAnsi="SimSun" w:eastAsia="SimSun" w:cs="SimSun"/>
                <w:sz w:val="29"/>
                <w:szCs w:val="2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5"/>
              </w:rPr>
              <w:t>运索道使用安全责任制，组织使用管理合规性内部评审；</w:t>
            </w:r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ind w:left="285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2"/>
              </w:rPr>
              <w:t>(三)组织制定客运索道事故应急专项预案并开展应急演练；</w:t>
            </w:r>
          </w:p>
          <w:p>
            <w:pPr>
              <w:spacing w:line="347" w:lineRule="auto"/>
              <w:rPr>
                <w:rFonts w:ascii="Arial"/>
                <w:sz w:val="21"/>
              </w:rPr>
            </w:pPr>
            <w:r/>
          </w:p>
          <w:p>
            <w:pPr>
              <w:spacing w:line="347" w:lineRule="auto"/>
              <w:rPr>
                <w:rFonts w:ascii="Arial"/>
                <w:sz w:val="21"/>
              </w:rPr>
            </w:pPr>
            <w:r/>
          </w:p>
          <w:p>
            <w:pPr>
              <w:ind w:left="285" w:right="106" w:firstLine="20"/>
              <w:spacing w:before="94" w:line="30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9"/>
              </w:rPr>
              <w:t>(四)对本单位客运索道安全管理工作实施情况进行检查，及时</w:t>
            </w:r>
            <w:r>
              <w:rPr>
                <w:rFonts w:ascii="SimSun" w:hAnsi="SimSun" w:eastAsia="SimSun" w:cs="SimSun"/>
                <w:sz w:val="29"/>
                <w:szCs w:val="29"/>
                <w:spacing w:val="14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7"/>
              </w:rPr>
              <w:t>句主要负责人报告有关情况，提出改进措施；</w:t>
            </w:r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ind w:left="285"/>
              <w:spacing w:before="95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2"/>
              </w:rPr>
              <w:t>(五)组织开展风险隐患排查及治理工作；</w:t>
            </w:r>
          </w:p>
          <w:p>
            <w:pPr>
              <w:spacing w:line="350" w:lineRule="auto"/>
              <w:rPr>
                <w:rFonts w:ascii="Arial"/>
                <w:sz w:val="21"/>
              </w:rPr>
            </w:pPr>
            <w:r/>
          </w:p>
          <w:p>
            <w:pPr>
              <w:spacing w:line="351" w:lineRule="auto"/>
              <w:rPr>
                <w:rFonts w:ascii="Arial"/>
                <w:sz w:val="21"/>
              </w:rPr>
            </w:pPr>
            <w:r/>
          </w:p>
          <w:p>
            <w:pPr>
              <w:ind w:left="285" w:right="94" w:firstLine="10"/>
              <w:spacing w:before="94" w:line="301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0"/>
              </w:rPr>
              <w:t>(六)按照规定组织开展客运索道充装安全风险评价工作，拟定</w:t>
            </w:r>
            <w:r>
              <w:rPr>
                <w:rFonts w:ascii="SimSun" w:hAnsi="SimSun" w:eastAsia="SimSun" w:cs="SimSun"/>
                <w:sz w:val="29"/>
                <w:szCs w:val="29"/>
                <w:spacing w:val="8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7"/>
              </w:rPr>
              <w:t>督促、落实客运索道充装安全风险防控措施；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705" w:bottom="0" w:left="1675" w:header="0" w:footer="0" w:gutter="0"/>
        </w:sectPr>
        <w:rPr/>
      </w:pPr>
    </w:p>
    <w:p>
      <w:pPr>
        <w:rPr/>
      </w:pPr>
      <w:r/>
    </w:p>
    <w:p>
      <w:pPr>
        <w:spacing w:line="32" w:lineRule="exact"/>
        <w:rPr/>
      </w:pPr>
      <w:r/>
    </w:p>
    <w:tbl>
      <w:tblPr>
        <w:tblStyle w:val="2"/>
        <w:tblW w:w="8569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69"/>
      </w:tblGrid>
      <w:tr>
        <w:trPr>
          <w:trHeight w:val="13080" w:hRule="atLeast"/>
        </w:trPr>
        <w:tc>
          <w:tcPr>
            <w:tcW w:w="8569" w:type="dx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ind w:left="144" w:right="131" w:firstLine="150"/>
              <w:spacing w:before="95" w:line="296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1"/>
              </w:rPr>
              <w:t>(七)落实客运索道安全事故报告义务，发生事故</w:t>
            </w:r>
            <w:r>
              <w:rPr>
                <w:rFonts w:ascii="SimSun" w:hAnsi="SimSun" w:eastAsia="SimSun" w:cs="SimSun"/>
                <w:sz w:val="29"/>
                <w:szCs w:val="29"/>
                <w:spacing w:val="10"/>
              </w:rPr>
              <w:t>及时上报，采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7"/>
              </w:rPr>
              <w:t>取措施防止事故扩大，配合事故调查处理；</w:t>
            </w:r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ind w:left="144" w:right="132" w:firstLine="150"/>
              <w:spacing w:before="95" w:line="3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6"/>
              </w:rPr>
              <w:t>(八)每周至少组织1次风险隐患排查，分析研判客运索道</w:t>
            </w:r>
            <w:r>
              <w:rPr>
                <w:rFonts w:ascii="SimSun" w:hAnsi="SimSun" w:eastAsia="SimSun" w:cs="SimSun"/>
                <w:sz w:val="29"/>
                <w:szCs w:val="29"/>
                <w:spacing w:val="15"/>
              </w:rPr>
              <w:t>质量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4"/>
              </w:rPr>
              <w:t>安全管理情况，研究解决日管控中发现的问题，形成《每周客运</w:t>
            </w:r>
            <w:r>
              <w:rPr>
                <w:rFonts w:ascii="SimSun" w:hAnsi="SimSun" w:eastAsia="SimSun" w:cs="SimSun"/>
                <w:sz w:val="29"/>
                <w:szCs w:val="29"/>
                <w:spacing w:val="18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10"/>
              </w:rPr>
              <w:t>索道质量安全排查治理报告》。</w:t>
            </w:r>
          </w:p>
          <w:p>
            <w:pPr>
              <w:spacing w:line="286" w:lineRule="auto"/>
              <w:rPr>
                <w:rFonts w:ascii="Arial"/>
                <w:sz w:val="21"/>
              </w:rPr>
            </w:pPr>
            <w:r/>
          </w:p>
          <w:p>
            <w:pPr>
              <w:spacing w:line="287" w:lineRule="auto"/>
              <w:rPr>
                <w:rFonts w:ascii="Arial"/>
                <w:sz w:val="21"/>
              </w:rPr>
            </w:pPr>
            <w:r/>
          </w:p>
          <w:p>
            <w:pPr>
              <w:spacing w:line="287" w:lineRule="auto"/>
              <w:rPr>
                <w:rFonts w:ascii="Arial"/>
                <w:sz w:val="21"/>
              </w:rPr>
            </w:pPr>
            <w:r/>
          </w:p>
          <w:p>
            <w:pPr>
              <w:ind w:left="144" w:firstLine="159"/>
              <w:spacing w:before="91" w:line="315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4"/>
              </w:rPr>
              <w:t>(九)建立企业公告板制度，对所生产的客运索道安全事故事件、</w:t>
            </w:r>
            <w:r>
              <w:rPr>
                <w:rFonts w:ascii="SimSun" w:hAnsi="SimSun" w:eastAsia="SimSun" w:cs="SimSun"/>
                <w:sz w:val="28"/>
                <w:szCs w:val="28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16"/>
              </w:rPr>
              <w:t>质量缺陷或事故隐患等情况，及时予以公示；</w:t>
            </w:r>
          </w:p>
          <w:p>
            <w:pPr>
              <w:spacing w:line="349" w:lineRule="auto"/>
              <w:rPr>
                <w:rFonts w:ascii="Arial"/>
                <w:sz w:val="21"/>
              </w:rPr>
            </w:pPr>
            <w:r/>
          </w:p>
          <w:p>
            <w:pPr>
              <w:spacing w:line="350" w:lineRule="auto"/>
              <w:rPr>
                <w:rFonts w:ascii="Arial"/>
                <w:sz w:val="21"/>
              </w:rPr>
            </w:pPr>
            <w:r/>
          </w:p>
          <w:p>
            <w:pPr>
              <w:ind w:left="144" w:right="134" w:firstLine="160"/>
              <w:spacing w:before="94" w:line="294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0"/>
              </w:rPr>
              <w:t>(十)对客运索道安全员进行安全教育和技术培训，监督、指导</w:t>
            </w:r>
            <w:r>
              <w:rPr>
                <w:rFonts w:ascii="SimSun" w:hAnsi="SimSun" w:eastAsia="SimSun" w:cs="SimSun"/>
                <w:sz w:val="29"/>
                <w:szCs w:val="29"/>
                <w:spacing w:val="8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10"/>
              </w:rPr>
              <w:t>客运索道安全员做好相关工作；</w:t>
            </w:r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ind w:left="305"/>
              <w:spacing w:before="95" w:line="581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0"/>
                <w:position w:val="22"/>
              </w:rPr>
              <w:t>(十一)按照规定组织开展客运索道使用安全风险评价工作，拟</w:t>
            </w:r>
          </w:p>
          <w:p>
            <w:pPr>
              <w:ind w:left="144"/>
              <w:spacing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6"/>
              </w:rPr>
              <w:t>定并督促落实客运索道使用安全风险防控措施；</w:t>
            </w:r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ind w:left="285"/>
              <w:spacing w:before="95" w:line="569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1"/>
                <w:position w:val="21"/>
              </w:rPr>
              <w:t>(十二)对本单位客运索道使用安全管理工作进行检查，及时向</w:t>
            </w:r>
          </w:p>
          <w:p>
            <w:pPr>
              <w:ind w:left="144"/>
              <w:spacing w:before="2" w:line="217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7"/>
              </w:rPr>
              <w:t>主要负责人报告有关情况，提出改进措施；</w:t>
            </w:r>
          </w:p>
          <w:p>
            <w:pPr>
              <w:spacing w:line="299" w:lineRule="auto"/>
              <w:rPr>
                <w:rFonts w:ascii="Arial"/>
                <w:sz w:val="21"/>
              </w:rPr>
            </w:pPr>
            <w:r/>
          </w:p>
          <w:p>
            <w:pPr>
              <w:spacing w:line="300" w:lineRule="auto"/>
              <w:rPr>
                <w:rFonts w:ascii="Arial"/>
                <w:sz w:val="21"/>
              </w:rPr>
            </w:pPr>
            <w:r/>
          </w:p>
          <w:p>
            <w:pPr>
              <w:spacing w:line="300" w:lineRule="auto"/>
              <w:rPr>
                <w:rFonts w:ascii="Arial"/>
                <w:sz w:val="21"/>
              </w:rPr>
            </w:pPr>
            <w:r/>
          </w:p>
          <w:p>
            <w:pPr>
              <w:ind w:left="295"/>
              <w:spacing w:before="95" w:line="609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6"/>
                <w:position w:val="24"/>
              </w:rPr>
              <w:t>(十三)每月至少1次向企业主要负责人进行客运索道质量安全</w:t>
            </w:r>
          </w:p>
          <w:p>
            <w:pPr>
              <w:ind w:left="144"/>
              <w:spacing w:before="1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6"/>
              </w:rPr>
              <w:t>总监管理工作情况汇报，并形成《每月客运索道安全调度会议纪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665" w:bottom="0" w:left="1665" w:header="0" w:footer="0" w:gutter="0"/>
        </w:sectPr>
        <w:rPr/>
      </w:pPr>
    </w:p>
    <w:p>
      <w:pPr>
        <w:rPr/>
      </w:pPr>
      <w:r/>
    </w:p>
    <w:p>
      <w:pPr>
        <w:spacing w:line="22" w:lineRule="exact"/>
        <w:rPr/>
      </w:pPr>
      <w:r/>
    </w:p>
    <w:tbl>
      <w:tblPr>
        <w:tblStyle w:val="2"/>
        <w:tblW w:w="8590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90"/>
      </w:tblGrid>
      <w:tr>
        <w:trPr>
          <w:trHeight w:val="12820" w:hRule="atLeast"/>
        </w:trPr>
        <w:tc>
          <w:tcPr>
            <w:tcW w:w="8590" w:type="dxa"/>
            <w:vAlign w:val="top"/>
          </w:tcPr>
          <w:p>
            <w:pPr>
              <w:ind w:left="94"/>
              <w:spacing w:before="161" w:line="222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7"/>
              </w:rPr>
              <w:t>要</w:t>
            </w:r>
            <w:r>
              <w:rPr>
                <w:rFonts w:ascii="SimSun" w:hAnsi="SimSun" w:eastAsia="SimSun" w:cs="SimSun"/>
                <w:sz w:val="29"/>
                <w:szCs w:val="29"/>
                <w:spacing w:val="51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7"/>
              </w:rPr>
              <w:t>》</w:t>
            </w:r>
          </w:p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ind w:left="285"/>
              <w:spacing w:before="95" w:line="579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1"/>
                <w:position w:val="21"/>
              </w:rPr>
              <w:t>(十四)接受和配合有关部门开展客运索道安全监督检查、监</w:t>
            </w:r>
            <w:r>
              <w:rPr>
                <w:rFonts w:ascii="SimSun" w:hAnsi="SimSun" w:eastAsia="SimSun" w:cs="SimSun"/>
                <w:sz w:val="29"/>
                <w:szCs w:val="29"/>
                <w:spacing w:val="10"/>
                <w:position w:val="21"/>
              </w:rPr>
              <w:t>督</w:t>
            </w:r>
          </w:p>
          <w:p>
            <w:pPr>
              <w:ind w:left="134"/>
              <w:spacing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7"/>
              </w:rPr>
              <w:t>检验、定期检验和事故调查等工作，如实提供有关材料</w:t>
            </w:r>
            <w:r>
              <w:rPr>
                <w:rFonts w:ascii="SimSun" w:hAnsi="SimSun" w:eastAsia="SimSun" w:cs="SimSun"/>
                <w:sz w:val="29"/>
                <w:szCs w:val="29"/>
                <w:spacing w:val="6"/>
              </w:rPr>
              <w:t>；</w:t>
            </w:r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ind w:left="285"/>
              <w:spacing w:before="91" w:line="225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(十五)本单位投保客运索道保险的，落实相应的保险管理职责；</w:t>
            </w:r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ind w:left="285"/>
              <w:spacing w:before="95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3"/>
              </w:rPr>
              <w:t>(十六)组织进行合规性评审；</w:t>
            </w:r>
          </w:p>
          <w:p>
            <w:pPr>
              <w:spacing w:line="356" w:lineRule="auto"/>
              <w:rPr>
                <w:rFonts w:ascii="Arial"/>
                <w:sz w:val="21"/>
              </w:rPr>
            </w:pPr>
            <w:r/>
          </w:p>
          <w:p>
            <w:pPr>
              <w:spacing w:line="357" w:lineRule="auto"/>
              <w:rPr>
                <w:rFonts w:ascii="Arial"/>
                <w:sz w:val="21"/>
              </w:rPr>
            </w:pPr>
            <w:r/>
          </w:p>
          <w:p>
            <w:pPr>
              <w:ind w:left="285"/>
              <w:spacing w:before="95" w:line="601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1"/>
                <w:position w:val="23"/>
              </w:rPr>
              <w:t>(十七)履行市场监督管理部门规定和本单位要求的其他客运索</w:t>
            </w:r>
          </w:p>
          <w:p>
            <w:pPr>
              <w:ind w:left="134"/>
              <w:spacing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4"/>
              </w:rPr>
              <w:t>道使用安全管理职责。</w:t>
            </w:r>
          </w:p>
          <w:p>
            <w:pPr>
              <w:spacing w:line="357" w:lineRule="auto"/>
              <w:rPr>
                <w:rFonts w:ascii="Arial"/>
                <w:sz w:val="21"/>
              </w:rPr>
            </w:pPr>
            <w:r/>
          </w:p>
          <w:p>
            <w:pPr>
              <w:spacing w:line="358" w:lineRule="auto"/>
              <w:rPr>
                <w:rFonts w:ascii="Arial"/>
                <w:sz w:val="21"/>
              </w:rPr>
            </w:pPr>
            <w:r/>
          </w:p>
          <w:p>
            <w:pPr>
              <w:ind w:left="94" w:right="160" w:firstLine="190"/>
              <w:spacing w:before="95" w:line="23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22"/>
              </w:rPr>
              <w:t>(十八)组织实施报废客运索道的去功能化和办理注销使用登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6"/>
              </w:rPr>
              <w:t>记</w:t>
            </w:r>
            <w:r>
              <w:rPr>
                <w:rFonts w:ascii="SimSun" w:hAnsi="SimSun" w:eastAsia="SimSun" w:cs="SimSun"/>
                <w:sz w:val="29"/>
                <w:szCs w:val="29"/>
                <w:spacing w:val="78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6"/>
              </w:rPr>
              <w:t>；</w:t>
            </w:r>
          </w:p>
          <w:p>
            <w:pPr>
              <w:spacing w:line="355" w:lineRule="auto"/>
              <w:rPr>
                <w:rFonts w:ascii="Arial"/>
                <w:sz w:val="21"/>
              </w:rPr>
            </w:pPr>
            <w:r/>
          </w:p>
          <w:p>
            <w:pPr>
              <w:spacing w:line="355" w:lineRule="auto"/>
              <w:rPr>
                <w:rFonts w:ascii="Arial"/>
                <w:sz w:val="21"/>
              </w:rPr>
            </w:pPr>
            <w:r/>
          </w:p>
          <w:p>
            <w:pPr>
              <w:ind w:left="285"/>
              <w:spacing w:before="94" w:line="631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2"/>
                <w:position w:val="26"/>
              </w:rPr>
              <w:t>(十九)二方和三方审核对接。根据公司业务和相关方的需要，</w:t>
            </w:r>
          </w:p>
          <w:p>
            <w:pPr>
              <w:ind w:left="285"/>
              <w:spacing w:before="1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8"/>
              </w:rPr>
              <w:t>配合相关方对客运索道审核对接事宜。</w:t>
            </w:r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ind w:left="285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2"/>
              </w:rPr>
              <w:t>(十八)制定客运索道的三级保养计划并落实三级保养。</w:t>
            </w:r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ind w:left="285"/>
              <w:spacing w:before="95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3"/>
              </w:rPr>
              <w:t>(二十)其他与客运索道管理相关的工作事宜。</w:t>
            </w:r>
          </w:p>
        </w:tc>
      </w:tr>
    </w:tbl>
    <w:p>
      <w:pPr>
        <w:rPr>
          <w:rFonts w:ascii="Arial"/>
          <w:sz w:val="21"/>
        </w:rPr>
      </w:pPr>
      <w:r/>
    </w:p>
    <w:sectPr>
      <w:pgSz w:w="11910" w:h="16840"/>
      <w:pgMar w:top="1431" w:right="1644" w:bottom="0" w:left="166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2023-05-16T23:31:27Z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2023-05-16T23:31:28</vt:filetime>
  </property>
  <property fmtid="{D5CDD505-2E9C-101B-9397-08002B2CF9AE}" pid="4" name="UsrData">
    <vt:lpwstr>6463a1c7b83a3e001f2c54ab</vt:lpwstr>
  </property>
</Properties>
</file>